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907" w:rsidRDefault="00523907" w:rsidP="00523907">
      <w:pPr>
        <w:jc w:val="center"/>
        <w:rPr>
          <w:b/>
          <w:sz w:val="24"/>
          <w:szCs w:val="24"/>
        </w:rPr>
      </w:pPr>
      <w:r w:rsidRPr="007008E9">
        <w:rPr>
          <w:b/>
          <w:sz w:val="24"/>
          <w:szCs w:val="24"/>
        </w:rPr>
        <w:t>Правила технической эксплуатации электроустановок потребителей</w:t>
      </w:r>
    </w:p>
    <w:p w:rsidR="001C6FAA" w:rsidRPr="007008E9" w:rsidRDefault="001C6FAA" w:rsidP="0052390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3</w:t>
      </w:r>
    </w:p>
    <w:p w:rsidR="009B61BA" w:rsidRPr="009B61BA" w:rsidRDefault="009B61BA" w:rsidP="009B61BA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9B61BA">
        <w:rPr>
          <w:rFonts w:ascii="Helvetica" w:eastAsia="Times New Roman" w:hAnsi="Helvetica" w:cs="Helvetica"/>
          <w:b/>
          <w:bCs/>
          <w:color w:val="000000"/>
          <w:sz w:val="21"/>
          <w:lang w:eastAsia="ru-RU"/>
        </w:rPr>
        <w:t>6. Силовые кабельные линии</w:t>
      </w:r>
    </w:p>
    <w:p w:rsidR="009B61BA" w:rsidRPr="009B61BA" w:rsidRDefault="009B61BA" w:rsidP="009B61BA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9B61B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К, Т, М — производятся в сроки, устанавливаемые системой ППР.</w:t>
      </w:r>
    </w:p>
    <w:tbl>
      <w:tblPr>
        <w:tblW w:w="0" w:type="auto"/>
        <w:tblBorders>
          <w:top w:val="single" w:sz="12" w:space="0" w:color="DDDDDD"/>
          <w:left w:val="single" w:sz="12" w:space="0" w:color="DDDDDD"/>
          <w:bottom w:val="single" w:sz="12" w:space="0" w:color="DDDDDD"/>
          <w:right w:val="single" w:sz="12" w:space="0" w:color="DDDDDD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60"/>
        <w:gridCol w:w="1276"/>
        <w:gridCol w:w="3229"/>
        <w:gridCol w:w="2940"/>
      </w:tblGrid>
      <w:tr w:rsidR="009B61BA" w:rsidRPr="009B61BA" w:rsidTr="00341F4D">
        <w:tc>
          <w:tcPr>
            <w:tcW w:w="2060" w:type="dxa"/>
            <w:tcBorders>
              <w:bottom w:val="single" w:sz="6" w:space="0" w:color="333333"/>
            </w:tcBorders>
            <w:shd w:val="clear" w:color="auto" w:fill="F2F2F2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ru-RU"/>
              </w:rPr>
              <w:t>Наименование испытания</w:t>
            </w:r>
          </w:p>
        </w:tc>
        <w:tc>
          <w:tcPr>
            <w:tcW w:w="1276" w:type="dxa"/>
            <w:tcBorders>
              <w:bottom w:val="single" w:sz="6" w:space="0" w:color="333333"/>
            </w:tcBorders>
            <w:shd w:val="clear" w:color="auto" w:fill="F2F2F2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ru-RU"/>
              </w:rPr>
              <w:t>Вид испытания</w:t>
            </w:r>
          </w:p>
        </w:tc>
        <w:tc>
          <w:tcPr>
            <w:tcW w:w="3229" w:type="dxa"/>
            <w:tcBorders>
              <w:bottom w:val="single" w:sz="6" w:space="0" w:color="333333"/>
            </w:tcBorders>
            <w:shd w:val="clear" w:color="auto" w:fill="F2F2F2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ru-RU"/>
              </w:rPr>
              <w:t>Нормы испытания</w:t>
            </w:r>
          </w:p>
        </w:tc>
        <w:tc>
          <w:tcPr>
            <w:tcW w:w="2940" w:type="dxa"/>
            <w:tcBorders>
              <w:bottom w:val="single" w:sz="6" w:space="0" w:color="333333"/>
            </w:tcBorders>
            <w:shd w:val="clear" w:color="auto" w:fill="F2F2F2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ru-RU"/>
              </w:rPr>
              <w:t>Указания</w:t>
            </w:r>
          </w:p>
        </w:tc>
      </w:tr>
      <w:tr w:rsidR="009B61BA" w:rsidRPr="009B61BA" w:rsidTr="00341F4D">
        <w:tc>
          <w:tcPr>
            <w:tcW w:w="2060" w:type="dxa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6.1. Определение целостности жил и фазировки</w:t>
            </w:r>
          </w:p>
        </w:tc>
        <w:tc>
          <w:tcPr>
            <w:tcW w:w="1276" w:type="dxa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К, Т</w:t>
            </w:r>
          </w:p>
        </w:tc>
        <w:tc>
          <w:tcPr>
            <w:tcW w:w="3229" w:type="dxa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Все жилы должны быть целыми и сфазированными</w:t>
            </w:r>
          </w:p>
        </w:tc>
        <w:tc>
          <w:tcPr>
            <w:tcW w:w="2940" w:type="dxa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Производится после окончания монтажа, перемонтажа муфт или отсоединения жил кабеля</w:t>
            </w:r>
          </w:p>
        </w:tc>
      </w:tr>
      <w:tr w:rsidR="009B61BA" w:rsidRPr="009B61BA" w:rsidTr="00341F4D">
        <w:tc>
          <w:tcPr>
            <w:tcW w:w="2060" w:type="dxa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6.2. Измерение сопротивления изоляции</w:t>
            </w:r>
          </w:p>
        </w:tc>
        <w:tc>
          <w:tcPr>
            <w:tcW w:w="1276" w:type="dxa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К, Т, М</w:t>
            </w:r>
          </w:p>
        </w:tc>
        <w:tc>
          <w:tcPr>
            <w:tcW w:w="3229" w:type="dxa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Сопротивление изоляции силовых кабелей напряжением до 1000 В должно быть не ниже 0,5 Мом. У силовых кабелей напряжением выше 1000 В сопротивление изоляции не нормируется</w:t>
            </w:r>
          </w:p>
        </w:tc>
        <w:tc>
          <w:tcPr>
            <w:tcW w:w="2940" w:type="dxa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Производится мегаомметром на напряжение 2500 В течение 1 мин</w:t>
            </w:r>
          </w:p>
        </w:tc>
      </w:tr>
      <w:tr w:rsidR="009B61BA" w:rsidRPr="009B61BA" w:rsidTr="00341F4D">
        <w:tc>
          <w:tcPr>
            <w:tcW w:w="2060" w:type="dxa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6.3 Испытание повышенным выпрямленным напряжением</w:t>
            </w:r>
          </w:p>
        </w:tc>
        <w:tc>
          <w:tcPr>
            <w:tcW w:w="1276" w:type="dxa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К, Т, М</w:t>
            </w:r>
          </w:p>
        </w:tc>
        <w:tc>
          <w:tcPr>
            <w:tcW w:w="3229" w:type="dxa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Испытательные напряжения принимаются в соответствии с табл.10 (Приложение 3.1) с учетом местных условий работы силовых кабельных линий</w:t>
            </w:r>
            <w:r w:rsidRPr="00341F4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br/>
              <w:t>Длительность приложения испытательного напряжения:</w:t>
            </w:r>
            <w:r w:rsidRPr="00341F4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br/>
              <w:t>– для кабелей на напряжение до 35 кВ с бумажной и пластмассовой изоляцией при приемо-сдаточных испытаниях — 10 мин, а в процессе эксплуатации — 5 мин;</w:t>
            </w:r>
            <w:r w:rsidRPr="00341F4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br/>
              <w:t>– кабелей на напряжение 3-10 кВ с резиновой изоляцией — 5 мин;</w:t>
            </w:r>
            <w:r w:rsidRPr="00341F4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br/>
              <w:t>– для кабелей на напряжение 110-220 кВ — 15 мин</w:t>
            </w:r>
            <w:r w:rsidRPr="00341F4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br/>
              <w:t>Допустимые токи утечки и значения коэффициента несимметрии при измерении тока утечки приведены в табл.11 (Приложение 3.1)</w:t>
            </w:r>
            <w:r w:rsidRPr="00341F4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br/>
              <w:t>Могут не проводиться испытания:</w:t>
            </w:r>
            <w:r w:rsidRPr="00341F4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br/>
            </w: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– двух параллельных кабелей длиной до 60 м, которые являются выводами линии из ТП и РП</w:t>
            </w:r>
            <w:r w:rsidRPr="00341F4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br/>
              <w:t>– кабелей со сроком эксплуатации более 15 лет, на которых удельное число пробоев составляет более 30 на 100 км в год</w:t>
            </w:r>
            <w:r w:rsidRPr="00341F4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br/>
              <w:t>– кабелей, подлежащих выводу из эксплуатации в ближайшие 5 лет</w:t>
            </w:r>
            <w:r w:rsidRPr="00341F4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br/>
              <w:t>Кабели с резиновой изоляцией на напряжение до 1000 В испытаниям повышенным выпрямленным напряжением не подвергаются</w:t>
            </w:r>
          </w:p>
        </w:tc>
        <w:tc>
          <w:tcPr>
            <w:tcW w:w="2940" w:type="dxa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Периодичность испытания кабелей на напряжение до35 кВ — 1 раз в год в течение первых 5 лет эксплуатации, а в дальнейшем:</w:t>
            </w:r>
            <w:r w:rsidRPr="00341F4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br/>
              <w:t>– 1 раз в 2 года для кабельных линий, у которых в течение первых 5 лет не наблюдалось пробоев при испытаниях и в эксплуатации 1 раз в год, если в этот период отмечались пробои изоляции</w:t>
            </w:r>
            <w:r w:rsidRPr="00341F4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br/>
              <w:t>– 1 раз в 3 года для кабельных линий на закрытых территориях (подстанции, заводы и др.);</w:t>
            </w:r>
            <w:r w:rsidRPr="00341F4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br/>
              <w:t xml:space="preserve">– во время ремонтов оборудования для кабелей, присоединенных к агрегатам и кабельных перемычек напряжением 6-10 кВ между сборными шинами и </w:t>
            </w: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трансформаторами в распределительных устройствах</w:t>
            </w:r>
            <w:r w:rsidRPr="00341F4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br/>
              <w:t>Кабели на напряжение 110-220 кВ испытываются через 3 года после ввода в эксплуатацию и в дальнейшем 1 раз в 5 лет</w:t>
            </w:r>
            <w:r w:rsidRPr="00341F4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br/>
              <w:t>Рекомендуется производить измерение сопротивления изоляции кабелей на напряжение выше 1000 В до и после испытания повышенным напряжением</w:t>
            </w:r>
          </w:p>
        </w:tc>
      </w:tr>
      <w:tr w:rsidR="009B61BA" w:rsidRPr="009B61BA" w:rsidTr="00341F4D">
        <w:tc>
          <w:tcPr>
            <w:tcW w:w="2060" w:type="dxa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6.4. Контроль степени осушения вертикальных участков</w:t>
            </w:r>
          </w:p>
        </w:tc>
        <w:tc>
          <w:tcPr>
            <w:tcW w:w="1276" w:type="dxa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229" w:type="dxa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Разность нагрева отдельных точек при токах, близких к номинальным, должна быть не более 3 °С. Контроль осушения можно производить также путем снятия кривых tgδ =</w:t>
            </w:r>
            <w:r w:rsidRPr="00341F4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41F4D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f</w:t>
            </w: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(</w:t>
            </w:r>
            <w:r w:rsidRPr="00341F4D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U</w:t>
            </w: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) на вертикальных участках</w:t>
            </w:r>
          </w:p>
        </w:tc>
        <w:tc>
          <w:tcPr>
            <w:tcW w:w="2940" w:type="dxa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Производится на кабелях 20-35 кВ с пропитанной вязким составом бумажной изоляцией по решению технического руководителя Потребителя путем измерения и сопоставления температур нагрева оболочки в разных точках вертикального участка</w:t>
            </w:r>
          </w:p>
        </w:tc>
      </w:tr>
      <w:tr w:rsidR="009B61BA" w:rsidRPr="009B61BA" w:rsidTr="00341F4D">
        <w:tc>
          <w:tcPr>
            <w:tcW w:w="2060" w:type="dxa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6.5. Контроль заземлений</w:t>
            </w:r>
          </w:p>
        </w:tc>
        <w:tc>
          <w:tcPr>
            <w:tcW w:w="1276" w:type="dxa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3229" w:type="dxa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Производится в соответствии с указаниями раздела 26</w:t>
            </w:r>
            <w:r w:rsidRPr="00341F4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br/>
              <w:t>В эксплуатации целостность металлической связи между заземлителями кабельных линий на напряжение 110-220 кВ и нейтралью трансформаторов проверяется 1 раз в 5 лет</w:t>
            </w:r>
          </w:p>
        </w:tc>
        <w:tc>
          <w:tcPr>
            <w:tcW w:w="2940" w:type="dxa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Производится у металлических концевых муфт и заделок кабелей напряжением выше 1000 В, а у кабелей напряжением 110-220 кВ — также у металлических конструкций кабельных колодцев и подпиточных пунктов</w:t>
            </w:r>
          </w:p>
        </w:tc>
      </w:tr>
      <w:tr w:rsidR="009B61BA" w:rsidRPr="009B61BA" w:rsidTr="00341F4D">
        <w:tc>
          <w:tcPr>
            <w:tcW w:w="2060" w:type="dxa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6.6. Измерение токораспределения по одножильным кабелям</w:t>
            </w:r>
          </w:p>
        </w:tc>
        <w:tc>
          <w:tcPr>
            <w:tcW w:w="1276" w:type="dxa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3229" w:type="dxa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Неравномерность распределения токов на кабелях должна быть не более 10% (особенно если это приводит к перегрузке отдельных фаз)</w:t>
            </w:r>
          </w:p>
        </w:tc>
        <w:tc>
          <w:tcPr>
            <w:tcW w:w="2940" w:type="dxa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</w:tr>
      <w:tr w:rsidR="009B61BA" w:rsidRPr="009B61BA" w:rsidTr="00341F4D">
        <w:tc>
          <w:tcPr>
            <w:tcW w:w="2060" w:type="dxa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6.7. Проверка антикоррозийных защит</w:t>
            </w:r>
          </w:p>
        </w:tc>
        <w:tc>
          <w:tcPr>
            <w:tcW w:w="1276" w:type="dxa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229" w:type="dxa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При проверке измеряются потенциалы и токи в оболочках кабелей и </w:t>
            </w: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параметры электрозащиты (ток и напряжение катодной станции, ток дренажа) в соответствии с руководящими указаниями по электрохимической защите подземных энергетических сооружений от коррозии</w:t>
            </w:r>
            <w:r w:rsidRPr="00341F4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br/>
              <w:t>Оценку коррозионной активности грунтов и естественных вод следует производить в соответствии с требованиями государственных стандартов</w:t>
            </w:r>
            <w:r w:rsidRPr="00341F4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br/>
              <w:t>Сроки проведения измерений блуждающих токов в земле определяются руководителем Потребителя, но не реже 1 раза в три года</w:t>
            </w:r>
          </w:p>
        </w:tc>
        <w:tc>
          <w:tcPr>
            <w:tcW w:w="2940" w:type="dxa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Проверяется работа антикоррозийных защит для:</w:t>
            </w:r>
            <w:r w:rsidRPr="00341F4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br/>
            </w: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– кабелей с металлической оболочкой, проложенных в грунтах со средней и низкой коррозионной активностью (удельное сопротивление грунта выше 20 Омм), при среднесуточной плотности тока утечки в землю выше 0,15 мА/дм</w:t>
            </w:r>
            <w:r w:rsidRPr="009B61BA">
              <w:rPr>
                <w:rFonts w:eastAsia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;</w:t>
            </w:r>
            <w:r w:rsidRPr="00341F4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br/>
              <w:t>– кабелей с металлической оболочкой, проложенных в грунтах с высокой активностью (удельное сопротивление грунта менее 20 Омм) при любой среднесуточной плотности тока в землю</w:t>
            </w:r>
            <w:r w:rsidRPr="00341F4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br/>
              <w:t>– кабелей с незащищенной оболочкой и разрушенными броней и защитными покровами</w:t>
            </w:r>
            <w:r w:rsidRPr="00341F4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br/>
              <w:t>– стального трубопровода кабелей высокого давления независимо от агрессивности грунта и видов изоляционных покрытий</w:t>
            </w:r>
          </w:p>
        </w:tc>
      </w:tr>
      <w:tr w:rsidR="009B61BA" w:rsidRPr="009B61BA" w:rsidTr="00341F4D">
        <w:tc>
          <w:tcPr>
            <w:tcW w:w="2060" w:type="dxa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6.8. Измерение температуры кабелей</w:t>
            </w:r>
          </w:p>
        </w:tc>
        <w:tc>
          <w:tcPr>
            <w:tcW w:w="1276" w:type="dxa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229" w:type="dxa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Температура кабелей должна быть не выше допустимых значений</w:t>
            </w:r>
          </w:p>
        </w:tc>
        <w:tc>
          <w:tcPr>
            <w:tcW w:w="2940" w:type="dxa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Производится по местным инструкциям на участках трассы, где имеется опасность перегрева кабелей</w:t>
            </w:r>
          </w:p>
        </w:tc>
      </w:tr>
      <w:tr w:rsidR="009B61BA" w:rsidRPr="009B61BA" w:rsidTr="00341F4D">
        <w:tc>
          <w:tcPr>
            <w:tcW w:w="2060" w:type="dxa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6.9. Испытание пластмассовой оболочки (шланга) повышенным выпрямленным напряжением</w:t>
            </w:r>
          </w:p>
        </w:tc>
        <w:tc>
          <w:tcPr>
            <w:tcW w:w="1276" w:type="dxa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К, Т, М</w:t>
            </w:r>
          </w:p>
        </w:tc>
        <w:tc>
          <w:tcPr>
            <w:tcW w:w="3229" w:type="dxa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Испытательное напряжение 10 кВ прикладывается между металлической оболочкой (экраном) и землей, длительность приложения испытательного напряжения — 1 мин</w:t>
            </w:r>
          </w:p>
        </w:tc>
        <w:tc>
          <w:tcPr>
            <w:tcW w:w="2940" w:type="dxa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B61B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Испытание проводится через 1 год после ввода в эксплуатацию и затем 1 раз в 3 года</w:t>
            </w:r>
          </w:p>
        </w:tc>
      </w:tr>
    </w:tbl>
    <w:p w:rsidR="00341F4D" w:rsidRDefault="00341F4D" w:rsidP="009B61BA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b/>
          <w:bCs/>
          <w:color w:val="000000"/>
          <w:sz w:val="21"/>
          <w:lang w:eastAsia="ru-RU"/>
        </w:rPr>
      </w:pPr>
    </w:p>
    <w:p w:rsidR="00341F4D" w:rsidRDefault="00341F4D" w:rsidP="009B61BA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b/>
          <w:bCs/>
          <w:color w:val="000000"/>
          <w:sz w:val="21"/>
          <w:lang w:eastAsia="ru-RU"/>
        </w:rPr>
      </w:pPr>
    </w:p>
    <w:p w:rsidR="00341F4D" w:rsidRDefault="00341F4D" w:rsidP="009B61BA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b/>
          <w:bCs/>
          <w:color w:val="000000"/>
          <w:sz w:val="21"/>
          <w:lang w:eastAsia="ru-RU"/>
        </w:rPr>
      </w:pPr>
    </w:p>
    <w:p w:rsidR="00341F4D" w:rsidRDefault="00341F4D" w:rsidP="009B61BA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b/>
          <w:bCs/>
          <w:color w:val="000000"/>
          <w:sz w:val="21"/>
          <w:lang w:eastAsia="ru-RU"/>
        </w:rPr>
      </w:pPr>
    </w:p>
    <w:p w:rsidR="00341F4D" w:rsidRDefault="00341F4D" w:rsidP="009B61BA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b/>
          <w:bCs/>
          <w:color w:val="000000"/>
          <w:sz w:val="21"/>
          <w:lang w:eastAsia="ru-RU"/>
        </w:rPr>
      </w:pPr>
    </w:p>
    <w:p w:rsidR="009B61BA" w:rsidRPr="009B61BA" w:rsidRDefault="009B61BA" w:rsidP="009B61BA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9B61BA">
        <w:rPr>
          <w:rFonts w:ascii="Helvetica" w:eastAsia="Times New Roman" w:hAnsi="Helvetica" w:cs="Helvetica"/>
          <w:b/>
          <w:bCs/>
          <w:color w:val="000000"/>
          <w:sz w:val="21"/>
          <w:lang w:eastAsia="ru-RU"/>
        </w:rPr>
        <w:lastRenderedPageBreak/>
        <w:t>7. Воздушные линии (ВЛ) электропередачи</w:t>
      </w:r>
    </w:p>
    <w:p w:rsidR="009B61BA" w:rsidRPr="009B61BA" w:rsidRDefault="009B61BA" w:rsidP="009B61BA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9B61B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К, М — производятся в сроки, устанавливаемые системой ППР.</w:t>
      </w:r>
    </w:p>
    <w:tbl>
      <w:tblPr>
        <w:tblW w:w="0" w:type="auto"/>
        <w:tblBorders>
          <w:top w:val="single" w:sz="12" w:space="0" w:color="DDDDDD"/>
          <w:left w:val="single" w:sz="12" w:space="0" w:color="DDDDDD"/>
          <w:bottom w:val="single" w:sz="12" w:space="0" w:color="DDDDDD"/>
          <w:right w:val="single" w:sz="12" w:space="0" w:color="DDDDD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41"/>
        <w:gridCol w:w="1160"/>
        <w:gridCol w:w="3553"/>
        <w:gridCol w:w="2951"/>
      </w:tblGrid>
      <w:tr w:rsidR="009B61BA" w:rsidRPr="009B61BA" w:rsidTr="009B61BA">
        <w:tc>
          <w:tcPr>
            <w:tcW w:w="0" w:type="auto"/>
            <w:tcBorders>
              <w:bottom w:val="single" w:sz="6" w:space="0" w:color="333333"/>
            </w:tcBorders>
            <w:shd w:val="clear" w:color="auto" w:fill="F2F2F2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ru-RU"/>
              </w:rPr>
              <w:t>Наименование испытания</w:t>
            </w:r>
          </w:p>
        </w:tc>
        <w:tc>
          <w:tcPr>
            <w:tcW w:w="0" w:type="auto"/>
            <w:tcBorders>
              <w:bottom w:val="single" w:sz="6" w:space="0" w:color="333333"/>
            </w:tcBorders>
            <w:shd w:val="clear" w:color="auto" w:fill="F2F2F2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ru-RU"/>
              </w:rPr>
              <w:t>Вид испытания</w:t>
            </w:r>
          </w:p>
        </w:tc>
        <w:tc>
          <w:tcPr>
            <w:tcW w:w="0" w:type="auto"/>
            <w:tcBorders>
              <w:bottom w:val="single" w:sz="6" w:space="0" w:color="333333"/>
            </w:tcBorders>
            <w:shd w:val="clear" w:color="auto" w:fill="F2F2F2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ru-RU"/>
              </w:rPr>
              <w:t>Нормы испытания</w:t>
            </w:r>
          </w:p>
        </w:tc>
        <w:tc>
          <w:tcPr>
            <w:tcW w:w="0" w:type="auto"/>
            <w:tcBorders>
              <w:bottom w:val="single" w:sz="6" w:space="0" w:color="333333"/>
            </w:tcBorders>
            <w:shd w:val="clear" w:color="auto" w:fill="F2F2F2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ru-RU"/>
              </w:rPr>
              <w:t>Указания</w:t>
            </w:r>
          </w:p>
        </w:tc>
      </w:tr>
      <w:tr w:rsidR="009B61BA" w:rsidRPr="009B61BA" w:rsidTr="009B61BA"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7.1 Проверка состояния трассы воздушных линий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Производится измерение ширины просеки, высоты деревьев и кустарников под проводами, расстояний элементов ВЛ до стволов деревьев и их кроны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На ВЛ с неизолированными проводами производится не реже 1 раза в 3 года, измерение высоты деревьев и кустарников под проводами — по мере необходимости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lang w:eastAsia="ru-RU"/>
              </w:rPr>
              <w:t> 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br/>
              <w:t>Расстояния и ширина просек должны соответствовать установленным требованиям</w:t>
            </w:r>
          </w:p>
        </w:tc>
      </w:tr>
      <w:tr w:rsidR="009B61BA" w:rsidRPr="009B61BA" w:rsidTr="009B61BA"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7.2. Проверка состояния фундаментов опор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Измеряются размеры сколов и трещин. фундаментов. Уменьшение диаметра анкерных болтов, зазоры между пятой опоры и фундаментом не допускаются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Периодичность измерений — 1 раз в 6 лет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lang w:eastAsia="ru-RU"/>
              </w:rPr>
              <w:t> 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br/>
              <w:t>Измеренные значения не должны превышать установленных в нормативно-технических документах и проектах ВЛ</w:t>
            </w:r>
          </w:p>
        </w:tc>
      </w:tr>
      <w:tr w:rsidR="009B61BA" w:rsidRPr="009B61BA" w:rsidTr="009B61BA"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7.3. Проверка состояния опор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after="0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after="0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after="0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</w:p>
        </w:tc>
      </w:tr>
      <w:tr w:rsidR="009B61BA" w:rsidRPr="009B61BA" w:rsidTr="009B61BA"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7.3.1. Измерения прогибов металлических конструкций опор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Измеряются прогибы металлических опор и металлических элементов железобетонных опор. Предельные значения допусков для стрелы прогиба (кривизны) проверяемых элементов: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lang w:eastAsia="ru-RU"/>
              </w:rPr>
              <w:t> 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br/>
              <w:t>– траверса опоры — 1:300 длины траверсы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lang w:eastAsia="ru-RU"/>
              </w:rPr>
              <w:t> 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br/>
              <w:t>– стойка или подкос металлической опоры — 1:700 длины стойки, но не более 20 мм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lang w:eastAsia="ru-RU"/>
              </w:rPr>
              <w:t> 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br/>
              <w:t>– поясные уголки в пределах панели и элементов решетки в любой плоскости — 1:750 длины элемента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Периодичность измерений не реже 1 раза в 6 лет и после воздействия на ВЛ механических нагрузок, превышающих расчетные</w:t>
            </w:r>
          </w:p>
        </w:tc>
      </w:tr>
      <w:tr w:rsidR="009B61BA" w:rsidRPr="009B61BA" w:rsidTr="009B61BA"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7.3.2. Контроль оттяжек опор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Измеряется тяжение в тросовых оттяжках опор и контролируется целостность оттяжки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lang w:eastAsia="ru-RU"/>
              </w:rPr>
              <w:t> 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br/>
              <w:t>Тяжение в оттяжках не должно отличаться от проектного более чем на 20%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lang w:eastAsia="ru-RU"/>
              </w:rPr>
              <w:t> 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br/>
              <w:t>Уменьшение площади сечения троса оттяжки не должно превышать 10%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Производятся по мере необходимости в соответствии с ТИ ВЛ 35-800 кВ</w:t>
            </w:r>
          </w:p>
        </w:tc>
      </w:tr>
      <w:tr w:rsidR="009B61BA" w:rsidRPr="009B61BA" w:rsidTr="009B61BA"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 xml:space="preserve">7.3.3. Контроль коррозионного износа металлических 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lastRenderedPageBreak/>
              <w:t>элементов опор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lastRenderedPageBreak/>
              <w:t>М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 xml:space="preserve">Допустимое отношение фактического сечения металлического элемента (детали) к предусмотренному проектом при сплошной или язвенной коррозии 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lastRenderedPageBreak/>
              <w:t>должно быть не менее: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lang w:eastAsia="ru-RU"/>
              </w:rPr>
              <w:t> 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br/>
              <w:t>– 0,9 — для несущих элементов;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lang w:eastAsia="ru-RU"/>
              </w:rPr>
              <w:t> 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br/>
              <w:t>– 0,8 — для ненесущих элементов;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lang w:eastAsia="ru-RU"/>
              </w:rPr>
              <w:t> 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br/>
              <w:t>– 0,7 — для косынок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lang w:eastAsia="ru-RU"/>
              </w:rPr>
              <w:t> 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br/>
              <w:t>Не допускается сквозное коррозионное поражение, щелевая коррозия с появлением трещин и разрушением сварных швов, трещины в сварных швах и околошовной зоне, трещины в металле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lastRenderedPageBreak/>
              <w:t xml:space="preserve">Контролю подлежат металлические опоры и траверсы, металлические элементы железобетонных и 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lastRenderedPageBreak/>
              <w:t>деревянных опор, металлические подножники, анкеры и тросы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lang w:eastAsia="ru-RU"/>
              </w:rPr>
              <w:t> 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br/>
              <w:t>На ВЛ в зонах V-VII-й степеней загрязненности атмосферы периодичность измерений не реже 1 раза в 6 лет, в остальных — в соответствии с ППР</w:t>
            </w:r>
          </w:p>
        </w:tc>
      </w:tr>
      <w:tr w:rsidR="009B61BA" w:rsidRPr="009B61BA" w:rsidTr="009B61BA"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lastRenderedPageBreak/>
              <w:t>7.3.4. Контроль железобетонных опор и приставок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Производится измерение трещин, прогибов, разрушения бетона железобетонных опор и приставок. Значения прогибов и дефектов не должны превышать величин, указанных в таблице 12 (Приложения 3.1)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Периодичность измерений не реже 1 раза в 6 лет</w:t>
            </w:r>
          </w:p>
        </w:tc>
      </w:tr>
      <w:tr w:rsidR="009B61BA" w:rsidRPr="009B61BA" w:rsidTr="009B61BA"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7.3.5. Контроль деревянных деталей опор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Отклонение размеров деталей от предусмотренных проектом допускается в пределах: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lang w:eastAsia="ru-RU"/>
              </w:rPr>
              <w:t> 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br/>
              <w:t>– по диаметру — (-1 +2)   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br/>
              <w:t>– по длине — ±1 см на каждый метр длины;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lang w:eastAsia="ru-RU"/>
              </w:rPr>
              <w:t> 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br/>
              <w:t>– минусовый допуск для траверс не допускается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lang w:eastAsia="ru-RU"/>
              </w:rPr>
              <w:t> 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br/>
              <w:t>Измерения производятся на (8-10)% деталей опор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Периодичность измерений, а также места, в которых контролируется опора, принимается в соответствии с установленными требованиями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lang w:eastAsia="ru-RU"/>
              </w:rPr>
              <w:t> 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br/>
              <w:t>Между ремонтами измеряется степень (глубина, размеры) внешнего и внутреннего загнивания деталей опор</w:t>
            </w:r>
          </w:p>
        </w:tc>
      </w:tr>
      <w:tr w:rsidR="009B61BA" w:rsidRPr="009B61BA" w:rsidTr="009B61BA"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7.3.6. Проверка правильности установки опор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К, М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См. табл.12 (Приложение 3.1).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after="0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</w:p>
        </w:tc>
      </w:tr>
      <w:tr w:rsidR="009B61BA" w:rsidRPr="009B61BA" w:rsidTr="009B61BA"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7.4. Контроль проводов, грозозащитных тросов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К, М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Производится измерение расстояний от проводов и грозозащитных тросов до поверхности земли, до различных объектов и сооружений в местах сближения и пересечений, между проводами разных линий при совместной подвеске проводов.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lang w:eastAsia="ru-RU"/>
              </w:rPr>
              <w:t> 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br/>
              <w:t>Расстояния от проводов ВЛ до земли, до сооружений и в местах сближения должны быть не менее установленных правилами устройства электроустановок, допускается уменьшение расстояния от проводов ВЛ до деталей опор не более чем на 10%.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Измерения производятся после воздействия на ВЛ предельных токовых нагрузок, механических нагрузок и температуре окружающего воздуха выше расчетных значений, а также периодически не реже 1 раза в 6 лет на пересечениях и сближениях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lang w:eastAsia="ru-RU"/>
              </w:rPr>
              <w:t> 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br/>
              <w:t>При капитальных ремонтах измерения производятся после замены, перемонтажа или перетяжки проводов (их участков)</w:t>
            </w:r>
          </w:p>
        </w:tc>
      </w:tr>
      <w:tr w:rsidR="009B61BA" w:rsidRPr="009B61BA" w:rsidTr="009B61BA"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7.5 Контроль стрел провеса, расстояний до элементов ВЛ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К, М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 xml:space="preserve">Фактическая стрела провеса не должна отличаться от предусмотренной проектом более чем на 5% при условии соответствия нормативным значениям расстояний до земли и пересекаемых 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lastRenderedPageBreak/>
              <w:t>объектов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lang w:eastAsia="ru-RU"/>
              </w:rPr>
              <w:t> 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br/>
              <w:t>Расстояние по воздуху между проводом и телом опоры, между проводами на транспозиционной опоре и на ответвлениях не должны быть меньше чем на 10% от норм, предусмотренных проектом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lang w:eastAsia="ru-RU"/>
              </w:rPr>
              <w:t> 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br/>
              <w:t>Разница стрел провеса между проводами разных фаз и между проводами различных ВЛ при совместной подвеске не должна превышать 10% от проектного значения стрелы провеса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lastRenderedPageBreak/>
              <w:t>Периодичность измерений -1 раз в 6 лет: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lang w:eastAsia="ru-RU"/>
              </w:rPr>
              <w:t> 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br/>
              <w:t>– на ВЛ 6-20 кВ — (1±2)% пролетов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lang w:eastAsia="ru-RU"/>
              </w:rPr>
              <w:t> 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br/>
              <w:t xml:space="preserve">– на ВЛ 35-220 кВ — (3±5)% 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lastRenderedPageBreak/>
              <w:t>пролетов</w:t>
            </w:r>
          </w:p>
        </w:tc>
      </w:tr>
      <w:tr w:rsidR="009B61BA" w:rsidRPr="009B61BA" w:rsidTr="009B61BA"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lastRenderedPageBreak/>
              <w:t>7.6. Контроль сечения проводов и грозозащитных тросов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Измеряется площадь сечения проводов и тросов, изменившаяся в результате обрыва отдельных проволок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Допустимое уменьшение площади сечения проводов принимается в соответствии с установленными требованиями</w:t>
            </w:r>
          </w:p>
        </w:tc>
      </w:tr>
      <w:tr w:rsidR="009B61BA" w:rsidRPr="009B61BA" w:rsidTr="009B61BA"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7.7. Контроль соединений проводов и тросов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К, М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См. раздел «Контактные соединения проводов, грозозащитных тросов, сборных и соединительных шин»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after="0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</w:p>
        </w:tc>
      </w:tr>
      <w:tr w:rsidR="009B61BA" w:rsidRPr="009B61BA" w:rsidTr="009B61BA"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7.8. Контроль изоляторов и изолирующих подвесок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after="0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Контроль состояния изоляторов и изолирующих подвесок производится внешним осмотром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Проверка состояния установленных на ВЛ стеклянных и полимерных подвесных изоляторов и любых изоляторов грозозащитных тросов не производится</w:t>
            </w:r>
          </w:p>
        </w:tc>
      </w:tr>
      <w:tr w:rsidR="009B61BA" w:rsidRPr="009B61BA" w:rsidTr="009B61BA"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7.8.1. Измерение сопротивления изоляции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Измерение сопротивления фарфоровых подвесных изоляторов производится мегаомметром на напряжение 2500 В только при положительной температуре окружающего воздуха. Сопротивление каждого подвесного изолятора должно быть не менее 300 МОм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Необходимость испытания штыревых изоляторов на ВЛ устанавливается ППР с учетом местных условий эксплуатации</w:t>
            </w:r>
          </w:p>
        </w:tc>
      </w:tr>
      <w:tr w:rsidR="009B61BA" w:rsidRPr="009B61BA" w:rsidTr="009B61BA"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7.8.2. Измерение распределения напряжения по изоляторам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 xml:space="preserve">Производится в поддерживающих и натяжных гирляндах с фарфоровыми изоляторами на ВЛ, находящейся под напряжением, при положительной температуре окружающего воздуха. Усредненные распределения напряжений по подвесным фарфоровым изоляторам гирлянд приведены в табл.13 (Приложение 3.1). При проверке изолятора измерительной штангой изолятор бракуется, если значение измеренного на нем напряжения меньше 50% указанного в табл.12 (Приложение 3.1). При проверке изоляторов штангой с 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lastRenderedPageBreak/>
              <w:t>постоянным искровым промежутком изолятор бракуется, если пробой промежутка не происходит при напряжении, соответствующем дефектному состоянию наименее электрически нагруженного изолятора гирлянды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lastRenderedPageBreak/>
              <w:t>Периодичность измерений принимается в соответствии с установленными требованиями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lang w:eastAsia="ru-RU"/>
              </w:rPr>
              <w:t> 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br/>
              <w:t>При положительных результатах измерений по п.7.8.3 проверка распределения напряжения по изоляторам не производится</w:t>
            </w:r>
          </w:p>
        </w:tc>
      </w:tr>
      <w:tr w:rsidR="009B61BA" w:rsidRPr="009B61BA" w:rsidTr="009B61BA"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lastRenderedPageBreak/>
              <w:t>7.8.3. Дистанционная проверка изоляторов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Контроль производится с использованием инфракрасных и/или электронно-оптических приборов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Отбраковка изоляторов производится в соответствии с инструкциями по применению приборов</w:t>
            </w:r>
          </w:p>
        </w:tc>
      </w:tr>
      <w:tr w:rsidR="009B61BA" w:rsidRPr="009B61BA" w:rsidTr="009B61BA"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7.9. Контроль линейной арматуры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Линейная арматура должна браковаться и подлежать замене, если: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lang w:eastAsia="ru-RU"/>
              </w:rPr>
              <w:t> 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br/>
              <w:t>– поверхность арматуры покрыта сплошной коррозией;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lang w:eastAsia="ru-RU"/>
              </w:rPr>
              <w:t> 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br/>
              <w:t>– в деталях арматуры имеются трещины, раковины, оплавы, изгибы;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lang w:eastAsia="ru-RU"/>
              </w:rPr>
              <w:t> 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br/>
              <w:t>– формы и размеры деталей не соответствуют чертежам;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lang w:eastAsia="ru-RU"/>
              </w:rPr>
              <w:t> 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br/>
              <w:t>– оси и другие детали шарнирных соединений имеют износ более 10%.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lang w:eastAsia="ru-RU"/>
              </w:rPr>
              <w:t> 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br/>
              <w:t>Расстояние между осью гасителя вибрации и местом выхода провода (троса) из поддерживающего или натяжного зажима, точки схода с ролика многороликового подвеса или от края защитной муфты не должно отличаться от проектного значения более чем на 25 мм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lang w:eastAsia="ru-RU"/>
              </w:rPr>
              <w:t> 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br/>
              <w:t>Расстояние между электродами искровых промежутков на грозозащитных тросах не должны отличаться от проектных значений более чем на ±10%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Производится внешним осмотром</w:t>
            </w:r>
          </w:p>
        </w:tc>
      </w:tr>
      <w:tr w:rsidR="009B61BA" w:rsidRPr="009B61BA" w:rsidTr="009B61BA"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7.10. Проверка заземляющих устройств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К, М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Производится в соответствии с указаниями раздела 26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after="0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</w:p>
        </w:tc>
      </w:tr>
      <w:tr w:rsidR="009B61BA" w:rsidRPr="009B61BA" w:rsidTr="009B61BA"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7.11. Проверка трубчатых разрядников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К, М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Производится в соответствии с указаниями раздела 18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after="0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</w:p>
        </w:tc>
      </w:tr>
      <w:tr w:rsidR="009B61BA" w:rsidRPr="009B61BA" w:rsidTr="009B61BA"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7.12. Тепловизионный контроль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gridSpan w:val="2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Производится в соответствии с установленными нормами и инструкциями заводов-изготовителей</w:t>
            </w:r>
          </w:p>
        </w:tc>
      </w:tr>
    </w:tbl>
    <w:p w:rsidR="009B61BA" w:rsidRPr="009B61BA" w:rsidRDefault="009B61BA" w:rsidP="009B61BA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9B61BA">
        <w:rPr>
          <w:rFonts w:ascii="Helvetica" w:eastAsia="Times New Roman" w:hAnsi="Helvetica" w:cs="Helvetica"/>
          <w:b/>
          <w:bCs/>
          <w:color w:val="000000"/>
          <w:sz w:val="21"/>
          <w:lang w:eastAsia="ru-RU"/>
        </w:rPr>
        <w:t>8. Сборные и соединительные шины</w:t>
      </w:r>
    </w:p>
    <w:p w:rsidR="009B61BA" w:rsidRPr="009B61BA" w:rsidRDefault="009B61BA" w:rsidP="009B61BA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9B61B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К, М — производятся в сроки, установленные системой ППР.</w:t>
      </w:r>
    </w:p>
    <w:tbl>
      <w:tblPr>
        <w:tblW w:w="0" w:type="auto"/>
        <w:tblBorders>
          <w:top w:val="single" w:sz="12" w:space="0" w:color="DDDDDD"/>
          <w:left w:val="single" w:sz="12" w:space="0" w:color="DDDDDD"/>
          <w:bottom w:val="single" w:sz="12" w:space="0" w:color="DDDDDD"/>
          <w:right w:val="single" w:sz="12" w:space="0" w:color="DDDDD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87"/>
        <w:gridCol w:w="1178"/>
        <w:gridCol w:w="2827"/>
        <w:gridCol w:w="3313"/>
      </w:tblGrid>
      <w:tr w:rsidR="009B61BA" w:rsidRPr="009B61BA" w:rsidTr="009B61BA">
        <w:tc>
          <w:tcPr>
            <w:tcW w:w="0" w:type="auto"/>
            <w:tcBorders>
              <w:bottom w:val="single" w:sz="6" w:space="0" w:color="333333"/>
            </w:tcBorders>
            <w:shd w:val="clear" w:color="auto" w:fill="F2F2F2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Наименование испытания</w:t>
            </w:r>
          </w:p>
        </w:tc>
        <w:tc>
          <w:tcPr>
            <w:tcW w:w="0" w:type="auto"/>
            <w:tcBorders>
              <w:bottom w:val="single" w:sz="6" w:space="0" w:color="333333"/>
            </w:tcBorders>
            <w:shd w:val="clear" w:color="auto" w:fill="F2F2F2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ru-RU"/>
              </w:rPr>
              <w:t>Вид испытания</w:t>
            </w:r>
          </w:p>
        </w:tc>
        <w:tc>
          <w:tcPr>
            <w:tcW w:w="0" w:type="auto"/>
            <w:tcBorders>
              <w:bottom w:val="single" w:sz="6" w:space="0" w:color="333333"/>
            </w:tcBorders>
            <w:shd w:val="clear" w:color="auto" w:fill="F2F2F2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ru-RU"/>
              </w:rPr>
              <w:t>Нормы испытания</w:t>
            </w:r>
          </w:p>
        </w:tc>
        <w:tc>
          <w:tcPr>
            <w:tcW w:w="0" w:type="auto"/>
            <w:tcBorders>
              <w:bottom w:val="single" w:sz="6" w:space="0" w:color="333333"/>
            </w:tcBorders>
            <w:shd w:val="clear" w:color="auto" w:fill="F2F2F2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ru-RU"/>
              </w:rPr>
              <w:t>Указания</w:t>
            </w:r>
          </w:p>
        </w:tc>
      </w:tr>
      <w:tr w:rsidR="009B61BA" w:rsidRPr="009B61BA" w:rsidTr="009B61BA"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8.1. Проверка сопротивления изоляции подвесных и опорных фарфоровых изоляторов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Сопротивление каждого подвесного фарфорового изолятора или каждого элемента многоэлементного изолятора должно быть не менее 300 мОм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Производится мегаомметром на напряжение 2500 В только при положительной температуре окружающего воздуха</w:t>
            </w:r>
          </w:p>
        </w:tc>
      </w:tr>
      <w:tr w:rsidR="009B61BA" w:rsidRPr="009B61BA" w:rsidTr="009B61BA"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8.2. Испытание изоляции повышенным напряжением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Значения испытательного напряжения приведены в табл.5 (Приложение 3.1)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Вновь устанавливаемые многоэлементные или подвесные фарфоровые изоляторы должны испытываться повышенным напряжением 50 кВ частоты 50 Гц, прикладываемым к каждому элементу изолятора</w:t>
            </w:r>
          </w:p>
        </w:tc>
      </w:tr>
      <w:tr w:rsidR="009B61BA" w:rsidRPr="009B61BA" w:rsidTr="009B61BA"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8.3. Проверка состояния вводов и проходных изоляторов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К, М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Производится в соответствии с указаниями раздела 9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–</w:t>
            </w:r>
          </w:p>
        </w:tc>
      </w:tr>
      <w:tr w:rsidR="009B61BA" w:rsidRPr="009B61BA" w:rsidTr="009B61BA"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8.4. Контроль контактных соединений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Производится в соответствии с указаниями раздела 1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–</w:t>
            </w:r>
          </w:p>
        </w:tc>
      </w:tr>
      <w:tr w:rsidR="009B61BA" w:rsidRPr="009B61BA" w:rsidTr="009B61BA"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8.5. Тепловизионный контроль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gridSpan w:val="2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Производится в соответствии с установленными нормами и инструкциями заводов-изготовителей</w:t>
            </w:r>
          </w:p>
        </w:tc>
      </w:tr>
    </w:tbl>
    <w:p w:rsidR="009B61BA" w:rsidRPr="009B61BA" w:rsidRDefault="009B61BA" w:rsidP="009B61BA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9B61BA">
        <w:rPr>
          <w:rFonts w:ascii="Helvetica" w:eastAsia="Times New Roman" w:hAnsi="Helvetica" w:cs="Helvetica"/>
          <w:b/>
          <w:bCs/>
          <w:color w:val="000000"/>
          <w:sz w:val="21"/>
          <w:lang w:eastAsia="ru-RU"/>
        </w:rPr>
        <w:t>9. Вводы и проходные изоляторы</w:t>
      </w:r>
    </w:p>
    <w:p w:rsidR="009B61BA" w:rsidRPr="009B61BA" w:rsidRDefault="009B61BA" w:rsidP="009B61BA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9B61B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К, М — производятся в сроки, устанавливаемые системой ППР.</w:t>
      </w:r>
    </w:p>
    <w:tbl>
      <w:tblPr>
        <w:tblW w:w="0" w:type="auto"/>
        <w:tblBorders>
          <w:top w:val="single" w:sz="12" w:space="0" w:color="DDDDDD"/>
          <w:left w:val="single" w:sz="12" w:space="0" w:color="DDDDDD"/>
          <w:bottom w:val="single" w:sz="12" w:space="0" w:color="DDDDDD"/>
          <w:right w:val="single" w:sz="12" w:space="0" w:color="DDDDD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50"/>
        <w:gridCol w:w="1161"/>
        <w:gridCol w:w="2940"/>
        <w:gridCol w:w="3254"/>
      </w:tblGrid>
      <w:tr w:rsidR="009B61BA" w:rsidRPr="009B61BA" w:rsidTr="009B61BA">
        <w:tc>
          <w:tcPr>
            <w:tcW w:w="0" w:type="auto"/>
            <w:tcBorders>
              <w:bottom w:val="single" w:sz="6" w:space="0" w:color="333333"/>
            </w:tcBorders>
            <w:shd w:val="clear" w:color="auto" w:fill="F2F2F2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ru-RU"/>
              </w:rPr>
              <w:t>Наименование испытания</w:t>
            </w:r>
          </w:p>
        </w:tc>
        <w:tc>
          <w:tcPr>
            <w:tcW w:w="0" w:type="auto"/>
            <w:tcBorders>
              <w:bottom w:val="single" w:sz="6" w:space="0" w:color="333333"/>
            </w:tcBorders>
            <w:shd w:val="clear" w:color="auto" w:fill="F2F2F2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ru-RU"/>
              </w:rPr>
              <w:t>Вид испытания</w:t>
            </w:r>
          </w:p>
        </w:tc>
        <w:tc>
          <w:tcPr>
            <w:tcW w:w="0" w:type="auto"/>
            <w:tcBorders>
              <w:bottom w:val="single" w:sz="6" w:space="0" w:color="333333"/>
            </w:tcBorders>
            <w:shd w:val="clear" w:color="auto" w:fill="F2F2F2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ru-RU"/>
              </w:rPr>
              <w:t>Нормы испытания</w:t>
            </w:r>
          </w:p>
        </w:tc>
        <w:tc>
          <w:tcPr>
            <w:tcW w:w="0" w:type="auto"/>
            <w:tcBorders>
              <w:bottom w:val="single" w:sz="6" w:space="0" w:color="333333"/>
            </w:tcBorders>
            <w:shd w:val="clear" w:color="auto" w:fill="F2F2F2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ru-RU"/>
              </w:rPr>
              <w:t>Указания</w:t>
            </w:r>
          </w:p>
        </w:tc>
      </w:tr>
      <w:tr w:rsidR="009B61BA" w:rsidRPr="009B61BA" w:rsidTr="009B61BA"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9.1. Измерение сопротивления изоляции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К, М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Не менее 500 МОм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Измеряется сопротивление основной изоляции измерительной и последней обкладок вводов с бумажно-масляной изоляцией относительно соединительной втулки. Измерение производится мегаомметром на напряжение 2500 В</w:t>
            </w:r>
          </w:p>
        </w:tc>
      </w:tr>
      <w:tr w:rsidR="009B61BA" w:rsidRPr="009B61BA" w:rsidTr="009B61BA"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9.2. Измерение тангенса угла диэлектрических потерь (tgδ) и емкости изоляции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К, М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См. табл.14 (Приложение 3.1). Предельное увеличение емкости основной изоляции составляет 5% от значения, измеренного при вводе в эксплуатацию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lang w:eastAsia="ru-RU"/>
              </w:rPr>
              <w:t> 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br/>
              <w:t xml:space="preserve">Измерение tgδ и емкости основной изоляции производится при напряжении 10 кВ, изоляции измерительного 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lastRenderedPageBreak/>
              <w:t>конденсатора (С</w:t>
            </w:r>
            <w:r w:rsidRPr="009B61BA">
              <w:rPr>
                <w:rFonts w:ascii="Helvetica" w:eastAsia="Times New Roman" w:hAnsi="Helvetica" w:cs="Helvetica"/>
                <w:color w:val="000000"/>
                <w:sz w:val="14"/>
                <w:szCs w:val="14"/>
                <w:vertAlign w:val="subscript"/>
                <w:lang w:eastAsia="ru-RU"/>
              </w:rPr>
              <w:t>2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) и (или) последних слоев изоляции (С</w:t>
            </w:r>
            <w:r w:rsidRPr="009B61BA">
              <w:rPr>
                <w:rFonts w:ascii="Helvetica" w:eastAsia="Times New Roman" w:hAnsi="Helvetica" w:cs="Helvetica"/>
                <w:color w:val="000000"/>
                <w:sz w:val="14"/>
                <w:szCs w:val="14"/>
                <w:vertAlign w:val="subscript"/>
                <w:lang w:eastAsia="ru-RU"/>
              </w:rPr>
              <w:t>3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) при напряжении 5 кВ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lastRenderedPageBreak/>
              <w:t>Производится у вводов и проходных изоляторов с основной бумажно-масляной, бумажно-бакелитовой и бумажно-эпоксидной изоляцией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lang w:eastAsia="ru-RU"/>
              </w:rPr>
              <w:t> 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br/>
              <w:t>Измерение tgδ у вводов с маслобарьерной изоляцией не обязательно</w:t>
            </w:r>
          </w:p>
        </w:tc>
      </w:tr>
      <w:tr w:rsidR="009B61BA" w:rsidRPr="009B61BA" w:rsidTr="009B61BA"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lastRenderedPageBreak/>
              <w:t>9.3 Испытание повышенным напряжением промышленной частоты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К, М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См. табл.5 (Приложение 3.1).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lang w:eastAsia="ru-RU"/>
              </w:rPr>
              <w:t> 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br/>
              <w:t>Вводы, установленные на силовых трансформаторах испытываются совместно с обмотками этих трансформаторов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Продолжительность приложения испытательного напряжения для вводов, испытываемых совместно с обмотками трансформаторов, а также для вводов с основной фарфоровой изоляцией — 1 мин, для вводов и изоляторов из органических твердых материалов и кабельных масс — 5 мин</w:t>
            </w:r>
          </w:p>
        </w:tc>
      </w:tr>
      <w:tr w:rsidR="009B61BA" w:rsidRPr="009B61BA" w:rsidTr="009B61BA"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9.4. Проверка качества уплотнений вводов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Производится у маслонаполненных негерметичных вводов с бумажно-масляной изоляцией на напряжение 110 кВ и выше созданием в них избыточного давления масла 0,1 МПа. Продолжительность испытания — 30 мин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При испытании не должно быть признаков течи масла и снижения испытательного давления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lang w:eastAsia="ru-RU"/>
              </w:rPr>
              <w:t> </w:t>
            </w: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br/>
              <w:t>Допускается снижение давления за время испытаний не более 5 кПа</w:t>
            </w:r>
          </w:p>
        </w:tc>
      </w:tr>
      <w:tr w:rsidR="009B61BA" w:rsidRPr="009B61BA" w:rsidTr="009B61BA"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9.5. Испытание трансформаторного масла из маслонаполненных вводов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К, М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См. табл.6 (Приложение 3.1)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after="0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</w:p>
        </w:tc>
      </w:tr>
      <w:tr w:rsidR="009B61BA" w:rsidRPr="009B61BA" w:rsidTr="009B61BA"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9.6. Проверка манометра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Проверяются манометры герметичных вводов путем сличения их показаний с показаниями аттестованного манометра. Допустимое отклонение показаний манометра от аттестованного не более 10% верхнего предела измерений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Проверка производится в трех оцифрованных точках шкалы: начале, середине и конце</w:t>
            </w:r>
          </w:p>
        </w:tc>
      </w:tr>
      <w:tr w:rsidR="009B61BA" w:rsidRPr="009B61BA" w:rsidTr="009B61BA"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9.7. Тепловизионный контроль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gridSpan w:val="2"/>
            <w:tcBorders>
              <w:bottom w:val="single" w:sz="6" w:space="0" w:color="EEEEE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9B61BA" w:rsidRPr="009B61BA" w:rsidRDefault="009B61BA" w:rsidP="009B61BA">
            <w:pPr>
              <w:spacing w:before="100" w:beforeAutospacing="1" w:after="100" w:afterAutospacing="1" w:line="270" w:lineRule="atLeast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9B61BA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Производится в соответствии с установленными нормами и инструкциями заводов-изготовителей</w:t>
            </w:r>
          </w:p>
        </w:tc>
      </w:tr>
    </w:tbl>
    <w:p w:rsidR="0002533F" w:rsidRDefault="009B61BA">
      <w:r w:rsidRPr="009B61BA">
        <w:rPr>
          <w:rFonts w:ascii="Helvetica" w:eastAsia="Times New Roman" w:hAnsi="Helvetica" w:cs="Helvetica"/>
          <w:color w:val="000000"/>
          <w:sz w:val="21"/>
          <w:szCs w:val="21"/>
          <w:shd w:val="clear" w:color="auto" w:fill="FFFFFF"/>
          <w:lang w:eastAsia="ru-RU"/>
        </w:rPr>
        <w:t>Источник:</w:t>
      </w:r>
      <w:r w:rsidRPr="009B61BA">
        <w:rPr>
          <w:rFonts w:ascii="Helvetica" w:eastAsia="Times New Roman" w:hAnsi="Helvetica" w:cs="Helvetica"/>
          <w:color w:val="000000"/>
          <w:sz w:val="21"/>
          <w:lang w:eastAsia="ru-RU"/>
        </w:rPr>
        <w:t> </w:t>
      </w:r>
      <w:hyperlink r:id="rId6" w:history="1">
        <w:r w:rsidRPr="009B61BA">
          <w:rPr>
            <w:rFonts w:ascii="Helvetica" w:eastAsia="Times New Roman" w:hAnsi="Helvetica" w:cs="Helvetica"/>
            <w:color w:val="551A8B"/>
            <w:sz w:val="21"/>
            <w:u w:val="single"/>
            <w:lang w:eastAsia="ru-RU"/>
          </w:rPr>
          <w:t>http://www.elec.ru/library/direction/pteep/pril-3.html</w:t>
        </w:r>
      </w:hyperlink>
    </w:p>
    <w:sectPr w:rsidR="0002533F" w:rsidSect="0002533F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50B3" w:rsidRDefault="002750B3" w:rsidP="001C6FAA">
      <w:pPr>
        <w:spacing w:after="0" w:line="240" w:lineRule="auto"/>
      </w:pPr>
      <w:r>
        <w:separator/>
      </w:r>
    </w:p>
  </w:endnote>
  <w:endnote w:type="continuationSeparator" w:id="1">
    <w:p w:rsidR="002750B3" w:rsidRDefault="002750B3" w:rsidP="001C6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FAA" w:rsidRPr="00341F4D" w:rsidRDefault="001C6FAA">
    <w:pPr>
      <w:pStyle w:val="a9"/>
      <w:pBdr>
        <w:top w:val="thinThickSmallGap" w:sz="24" w:space="1" w:color="622423" w:themeColor="accent2" w:themeShade="7F"/>
      </w:pBdr>
      <w:rPr>
        <w:rFonts w:asciiTheme="majorHAnsi" w:hAnsiTheme="majorHAnsi"/>
        <w:sz w:val="24"/>
        <w:szCs w:val="24"/>
      </w:rPr>
    </w:pPr>
    <w:r>
      <w:rPr>
        <w:rFonts w:ascii="Courier New" w:hAnsi="Courier New" w:cs="Courier New"/>
      </w:rPr>
      <w:t xml:space="preserve">  </w:t>
    </w:r>
    <w:r w:rsidR="007B6491">
      <w:rPr>
        <w:rFonts w:ascii="Courier New" w:hAnsi="Courier New" w:cs="Courier New"/>
      </w:rPr>
      <w:t xml:space="preserve">   </w:t>
    </w:r>
    <w:r w:rsidRPr="00341F4D">
      <w:rPr>
        <w:rFonts w:ascii="Courier New" w:hAnsi="Courier New" w:cs="Courier New"/>
        <w:sz w:val="24"/>
        <w:szCs w:val="24"/>
      </w:rPr>
      <w:t xml:space="preserve">Практическая работа  «Техническое обслуживание КЛ» </w:t>
    </w:r>
    <w:r w:rsidRPr="00341F4D">
      <w:rPr>
        <w:sz w:val="24"/>
        <w:szCs w:val="24"/>
      </w:rPr>
      <w:fldChar w:fldCharType="begin"/>
    </w:r>
    <w:r w:rsidRPr="00341F4D">
      <w:rPr>
        <w:sz w:val="24"/>
        <w:szCs w:val="24"/>
      </w:rPr>
      <w:instrText xml:space="preserve"> PAGE   \* MERGEFORMAT </w:instrText>
    </w:r>
    <w:r w:rsidRPr="00341F4D">
      <w:rPr>
        <w:sz w:val="24"/>
        <w:szCs w:val="24"/>
      </w:rPr>
      <w:fldChar w:fldCharType="separate"/>
    </w:r>
    <w:r w:rsidR="007B6491" w:rsidRPr="007B6491">
      <w:rPr>
        <w:rFonts w:asciiTheme="majorHAnsi" w:hAnsiTheme="majorHAnsi"/>
        <w:noProof/>
        <w:sz w:val="24"/>
        <w:szCs w:val="24"/>
      </w:rPr>
      <w:t>9</w:t>
    </w:r>
    <w:r w:rsidRPr="00341F4D">
      <w:rPr>
        <w:sz w:val="24"/>
        <w:szCs w:val="24"/>
      </w:rPr>
      <w:fldChar w:fldCharType="end"/>
    </w:r>
  </w:p>
  <w:p w:rsidR="001C6FAA" w:rsidRPr="00341F4D" w:rsidRDefault="001C6FAA">
    <w:pPr>
      <w:pStyle w:val="a9"/>
      <w:rPr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50B3" w:rsidRDefault="002750B3" w:rsidP="001C6FAA">
      <w:pPr>
        <w:spacing w:after="0" w:line="240" w:lineRule="auto"/>
      </w:pPr>
      <w:r>
        <w:separator/>
      </w:r>
    </w:p>
  </w:footnote>
  <w:footnote w:type="continuationSeparator" w:id="1">
    <w:p w:rsidR="002750B3" w:rsidRDefault="002750B3" w:rsidP="001C6F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ourier New" w:eastAsia="Calibri" w:hAnsi="Courier New" w:cs="Courier New"/>
        <w:bCs/>
        <w:sz w:val="24"/>
        <w:szCs w:val="24"/>
      </w:rPr>
      <w:alias w:val="Заголовок"/>
      <w:id w:val="77738743"/>
      <w:placeholder>
        <w:docPart w:val="D734F2A573C0423BBFD742ACEAECE74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C6FAA" w:rsidRPr="001C6FAA" w:rsidRDefault="001C6FAA" w:rsidP="001C6FAA">
        <w:pPr>
          <w:pStyle w:val="a7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1C6FAA">
          <w:rPr>
            <w:rFonts w:ascii="Courier New" w:eastAsia="Calibri" w:hAnsi="Courier New" w:cs="Courier New"/>
            <w:bCs/>
            <w:sz w:val="24"/>
            <w:szCs w:val="24"/>
          </w:rPr>
          <w:t>МДК 03.01 Организация технического обслуживания электрооборудования промышленных организаций</w: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61BA"/>
    <w:rsid w:val="0002533F"/>
    <w:rsid w:val="001C6FAA"/>
    <w:rsid w:val="002750B3"/>
    <w:rsid w:val="00341F4D"/>
    <w:rsid w:val="00512D3E"/>
    <w:rsid w:val="00523907"/>
    <w:rsid w:val="007B6491"/>
    <w:rsid w:val="009B61BA"/>
    <w:rsid w:val="00EC1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61B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B61BA"/>
    <w:rPr>
      <w:b/>
      <w:bCs/>
    </w:rPr>
  </w:style>
  <w:style w:type="character" w:styleId="a5">
    <w:name w:val="Hyperlink"/>
    <w:basedOn w:val="a0"/>
    <w:uiPriority w:val="99"/>
    <w:semiHidden/>
    <w:unhideWhenUsed/>
    <w:rsid w:val="009B61BA"/>
    <w:rPr>
      <w:color w:val="0000FF"/>
      <w:u w:val="single"/>
    </w:rPr>
  </w:style>
  <w:style w:type="character" w:customStyle="1" w:styleId="apple-converted-space">
    <w:name w:val="apple-converted-space"/>
    <w:basedOn w:val="a0"/>
    <w:rsid w:val="009B61BA"/>
  </w:style>
  <w:style w:type="character" w:styleId="a6">
    <w:name w:val="Emphasis"/>
    <w:basedOn w:val="a0"/>
    <w:uiPriority w:val="20"/>
    <w:qFormat/>
    <w:rsid w:val="009B61BA"/>
    <w:rPr>
      <w:i/>
      <w:iCs/>
    </w:rPr>
  </w:style>
  <w:style w:type="paragraph" w:styleId="a7">
    <w:name w:val="header"/>
    <w:basedOn w:val="a"/>
    <w:link w:val="a8"/>
    <w:uiPriority w:val="99"/>
    <w:unhideWhenUsed/>
    <w:rsid w:val="001C6F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C6FAA"/>
  </w:style>
  <w:style w:type="paragraph" w:styleId="a9">
    <w:name w:val="footer"/>
    <w:basedOn w:val="a"/>
    <w:link w:val="aa"/>
    <w:uiPriority w:val="99"/>
    <w:unhideWhenUsed/>
    <w:rsid w:val="001C6F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C6FAA"/>
  </w:style>
  <w:style w:type="paragraph" w:styleId="ab">
    <w:name w:val="Balloon Text"/>
    <w:basedOn w:val="a"/>
    <w:link w:val="ac"/>
    <w:uiPriority w:val="99"/>
    <w:semiHidden/>
    <w:unhideWhenUsed/>
    <w:rsid w:val="001C6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C6F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5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lec.ru/library/direction/pteep/pril-3.htm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734F2A573C0423BBFD742ACEAECE74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349B58-F435-4DB6-BD89-1782FEDFBEE4}"/>
      </w:docPartPr>
      <w:docPartBody>
        <w:p w:rsidR="00000000" w:rsidRDefault="006160D5" w:rsidP="006160D5">
          <w:pPr>
            <w:pStyle w:val="D734F2A573C0423BBFD742ACEAECE74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6160D5"/>
    <w:rsid w:val="006160D5"/>
    <w:rsid w:val="00892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734F2A573C0423BBFD742ACEAECE74E">
    <w:name w:val="D734F2A573C0423BBFD742ACEAECE74E"/>
    <w:rsid w:val="006160D5"/>
  </w:style>
  <w:style w:type="paragraph" w:customStyle="1" w:styleId="3BA4B576E4A34F72A36F47DF75D01E41">
    <w:name w:val="3BA4B576E4A34F72A36F47DF75D01E41"/>
    <w:rsid w:val="006160D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2591</Words>
  <Characters>14769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МДК 03.01 Организация технического обслуживания электрооборудования промышленных организаций</vt:lpstr>
    </vt:vector>
  </TitlesOfParts>
  <Company>Grizli777</Company>
  <LinksUpToDate>false</LinksUpToDate>
  <CharactersWithSpaces>17326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МДК 03.01 Организация технического обслуживания электрооборудования промышленных организаций</dc:title>
  <dc:creator>Ирина</dc:creator>
  <cp:lastModifiedBy>Ирина</cp:lastModifiedBy>
  <cp:revision>2</cp:revision>
  <dcterms:created xsi:type="dcterms:W3CDTF">2017-03-15T15:29:00Z</dcterms:created>
  <dcterms:modified xsi:type="dcterms:W3CDTF">2017-03-15T16:21:00Z</dcterms:modified>
</cp:coreProperties>
</file>